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0A" w:rsidRDefault="004714EA" w:rsidP="00345C0A">
      <w:pPr>
        <w:pStyle w:val="WDHBBodytext"/>
      </w:pPr>
      <w:r>
        <w:t xml:space="preserve">  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93"/>
        <w:gridCol w:w="1457"/>
        <w:gridCol w:w="2743"/>
      </w:tblGrid>
      <w:tr w:rsidR="00345C0A" w:rsidTr="00345C0A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Meeting name:</w:t>
            </w:r>
          </w:p>
        </w:tc>
        <w:tc>
          <w:tcPr>
            <w:tcW w:w="75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5C0A" w:rsidRDefault="00EC5ACB" w:rsidP="00EC5ACB">
            <w:pPr>
              <w:pStyle w:val="WDHBTabletext"/>
            </w:pPr>
            <w:r>
              <w:t>Clinical Nurse Specialist Society New Zealand – Committee meeting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Location:</w:t>
            </w:r>
          </w:p>
        </w:tc>
        <w:tc>
          <w:tcPr>
            <w:tcW w:w="7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430801" w:rsidP="00CA29F2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Video/telephone links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Date: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C0A" w:rsidRDefault="004714EA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20/10/2015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Time: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430801" w:rsidP="00CA29F2">
            <w:pPr>
              <w:pStyle w:val="WDHBTabletext"/>
            </w:pPr>
            <w:r>
              <w:t>1630hrs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Chaired by: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5C0A" w:rsidRDefault="00EC5ACB">
            <w:pPr>
              <w:pStyle w:val="WDHBTabletext"/>
            </w:pPr>
            <w:r>
              <w:t>Jan Ipenburg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Minutes by: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0A" w:rsidRPr="008110F2" w:rsidRDefault="00EC5ACB">
            <w:pPr>
              <w:pStyle w:val="WDHBTabletext"/>
              <w:rPr>
                <w:b/>
              </w:rPr>
            </w:pPr>
            <w:r w:rsidRPr="008110F2">
              <w:rPr>
                <w:b/>
              </w:rPr>
              <w:t>Maureen Hayes</w:t>
            </w:r>
          </w:p>
        </w:tc>
      </w:tr>
    </w:tbl>
    <w:p w:rsidR="00345C0A" w:rsidRDefault="00345C0A" w:rsidP="00345C0A">
      <w:pPr>
        <w:pStyle w:val="WDHBTablespacer"/>
      </w:pPr>
    </w:p>
    <w:p w:rsidR="00345C0A" w:rsidRDefault="00345C0A" w:rsidP="00345C0A">
      <w:pPr>
        <w:pStyle w:val="WDHBTablespacer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93"/>
      </w:tblGrid>
      <w:tr w:rsidR="00345C0A" w:rsidTr="002B2828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Pr="0055710B" w:rsidRDefault="00345C0A">
            <w:pPr>
              <w:pStyle w:val="WDHBTabletext-mainheadings"/>
              <w:spacing w:line="276" w:lineRule="auto"/>
            </w:pPr>
            <w:r w:rsidRPr="0055710B">
              <w:t>Attendees:</w:t>
            </w:r>
          </w:p>
        </w:tc>
        <w:tc>
          <w:tcPr>
            <w:tcW w:w="7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Pr="0055710B" w:rsidRDefault="00B959A1" w:rsidP="008110F2">
            <w:pPr>
              <w:pStyle w:val="WDHBTabletext"/>
              <w:rPr>
                <w:snapToGrid w:val="0"/>
              </w:rPr>
            </w:pPr>
            <w:r w:rsidRPr="008110F2">
              <w:rPr>
                <w:b/>
                <w:snapToGrid w:val="0"/>
              </w:rPr>
              <w:t>Jan Ipenburg</w:t>
            </w:r>
            <w:r>
              <w:rPr>
                <w:snapToGrid w:val="0"/>
              </w:rPr>
              <w:t xml:space="preserve">, </w:t>
            </w:r>
            <w:r w:rsidRPr="008110F2">
              <w:rPr>
                <w:b/>
                <w:snapToGrid w:val="0"/>
              </w:rPr>
              <w:t>Maureen Hayes</w:t>
            </w:r>
            <w:r>
              <w:rPr>
                <w:snapToGrid w:val="0"/>
              </w:rPr>
              <w:t xml:space="preserve">, </w:t>
            </w:r>
            <w:r w:rsidRPr="008110F2">
              <w:rPr>
                <w:b/>
                <w:snapToGrid w:val="0"/>
              </w:rPr>
              <w:t>Glynis Cummings</w:t>
            </w:r>
            <w:r>
              <w:rPr>
                <w:snapToGrid w:val="0"/>
              </w:rPr>
              <w:t xml:space="preserve">, </w:t>
            </w:r>
            <w:r w:rsidRPr="008110F2">
              <w:rPr>
                <w:b/>
                <w:snapToGrid w:val="0"/>
              </w:rPr>
              <w:t>Rachel Haldane</w:t>
            </w:r>
            <w:r>
              <w:rPr>
                <w:snapToGrid w:val="0"/>
              </w:rPr>
              <w:t xml:space="preserve">, </w:t>
            </w:r>
            <w:r w:rsidR="00156711" w:rsidRPr="008110F2">
              <w:rPr>
                <w:b/>
              </w:rPr>
              <w:t xml:space="preserve">Jacqui </w:t>
            </w:r>
            <w:r w:rsidR="00CA29F2" w:rsidRPr="008110F2">
              <w:rPr>
                <w:b/>
              </w:rPr>
              <w:t>Finnegan</w:t>
            </w:r>
            <w:r w:rsidR="00156711">
              <w:t>,</w:t>
            </w:r>
            <w:r w:rsidR="00CA29F2">
              <w:t xml:space="preserve"> Joanne Baxter</w:t>
            </w:r>
            <w:r w:rsidR="00292B80">
              <w:t xml:space="preserve"> </w:t>
            </w:r>
            <w:r w:rsidR="008110F2" w:rsidRPr="008110F2">
              <w:rPr>
                <w:b/>
              </w:rPr>
              <w:t>Lara Gleeson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Apologies :</w:t>
            </w:r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B959A1" w:rsidP="008110F2">
            <w:pPr>
              <w:pStyle w:val="WDHBTabletext"/>
            </w:pPr>
            <w:r>
              <w:t xml:space="preserve"> </w:t>
            </w:r>
            <w:r w:rsidR="00642B96">
              <w:t>?</w:t>
            </w:r>
            <w:r w:rsidR="008110F2">
              <w:t>Jessica Irvine, Tracey Fenton,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Invited guests:</w:t>
            </w:r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0A" w:rsidRDefault="00345C0A">
            <w:pPr>
              <w:pStyle w:val="WDHBTabletext"/>
            </w:pPr>
          </w:p>
        </w:tc>
      </w:tr>
    </w:tbl>
    <w:p w:rsidR="00345C0A" w:rsidRDefault="00345C0A" w:rsidP="00345C0A">
      <w:pPr>
        <w:pStyle w:val="WDHBTablespacer"/>
      </w:pPr>
    </w:p>
    <w:p w:rsidR="00345C0A" w:rsidRDefault="00345C0A" w:rsidP="00345C0A">
      <w:pPr>
        <w:pStyle w:val="WDHBTablespac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5377"/>
        <w:gridCol w:w="2057"/>
      </w:tblGrid>
      <w:tr w:rsidR="00BD39F0" w:rsidTr="005D4977">
        <w:trPr>
          <w:trHeight w:val="62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45C0A">
            <w:pPr>
              <w:pStyle w:val="WDHBTabletext-subheadings"/>
              <w:spacing w:line="276" w:lineRule="auto"/>
            </w:pPr>
            <w:r>
              <w:t>Item No.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45C0A">
            <w:pPr>
              <w:pStyle w:val="WDHBTabletext-subheadings"/>
              <w:spacing w:line="276" w:lineRule="auto"/>
            </w:pPr>
            <w:r>
              <w:t>Details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675E0F" w:rsidP="00675E0F">
            <w:pPr>
              <w:pStyle w:val="WDHBTabletext-subheadings"/>
              <w:spacing w:line="276" w:lineRule="auto"/>
            </w:pPr>
            <w:r>
              <w:t xml:space="preserve">To Follow Item Up </w:t>
            </w:r>
          </w:p>
        </w:tc>
      </w:tr>
      <w:tr w:rsidR="00BD39F0" w:rsidTr="005D4977">
        <w:trPr>
          <w:trHeight w:val="8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1" w:rsidRPr="0058724B" w:rsidRDefault="00CA29F2" w:rsidP="0087190E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  <w:jc w:val="both"/>
              <w:rPr>
                <w:rFonts w:cs="Arial"/>
                <w:sz w:val="24"/>
                <w:szCs w:val="24"/>
              </w:rPr>
            </w:pPr>
            <w:r w:rsidRPr="0058724B">
              <w:rPr>
                <w:rFonts w:cs="Arial"/>
                <w:sz w:val="24"/>
                <w:szCs w:val="24"/>
              </w:rPr>
              <w:t>Minutes</w:t>
            </w:r>
            <w:r w:rsidR="0087190E" w:rsidRPr="0058724B">
              <w:rPr>
                <w:rFonts w:cs="Arial"/>
                <w:sz w:val="24"/>
                <w:szCs w:val="24"/>
              </w:rPr>
              <w:t xml:space="preserve"> </w:t>
            </w:r>
            <w:r w:rsidRPr="0058724B">
              <w:rPr>
                <w:rFonts w:cs="Arial"/>
                <w:sz w:val="24"/>
                <w:szCs w:val="24"/>
              </w:rPr>
              <w:t>from last meeting</w:t>
            </w:r>
          </w:p>
          <w:p w:rsidR="00156711" w:rsidRPr="0058724B" w:rsidRDefault="00156711" w:rsidP="00156711">
            <w:pPr>
              <w:pStyle w:val="WDHBNoLvl1"/>
              <w:numPr>
                <w:ilvl w:val="0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1" w:rsidRDefault="00156711" w:rsidP="00675E0F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886A9F" w:rsidRDefault="00886A9F" w:rsidP="00886A9F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Accepted by </w:t>
            </w:r>
            <w:r w:rsidR="008110F2">
              <w:rPr>
                <w:rFonts w:cs="Arial"/>
                <w:sz w:val="24"/>
                <w:szCs w:val="24"/>
              </w:rPr>
              <w:t>Jan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Ipenburg</w:t>
            </w:r>
            <w:proofErr w:type="spellEnd"/>
          </w:p>
          <w:p w:rsidR="008110F2" w:rsidRPr="0058724B" w:rsidRDefault="00886A9F" w:rsidP="00886A9F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110F2">
              <w:rPr>
                <w:rFonts w:cs="Arial"/>
                <w:sz w:val="24"/>
                <w:szCs w:val="24"/>
              </w:rPr>
              <w:t xml:space="preserve">econded </w:t>
            </w:r>
            <w:r>
              <w:rPr>
                <w:rFonts w:cs="Arial"/>
                <w:sz w:val="24"/>
                <w:szCs w:val="24"/>
              </w:rPr>
              <w:t>by Jacqui Finnigan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45C0A">
            <w:pPr>
              <w:spacing w:line="276" w:lineRule="auto"/>
            </w:pPr>
          </w:p>
          <w:p w:rsidR="00B25061" w:rsidRDefault="00B25061" w:rsidP="00156711">
            <w:pPr>
              <w:spacing w:line="276" w:lineRule="auto"/>
            </w:pPr>
          </w:p>
        </w:tc>
      </w:tr>
      <w:tr w:rsidR="00BD39F0" w:rsidTr="005D4977">
        <w:trPr>
          <w:trHeight w:val="158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A" w:rsidRPr="0058724B" w:rsidRDefault="009F030B" w:rsidP="00430801">
            <w:pPr>
              <w:pStyle w:val="WDHBNoLvl1"/>
              <w:numPr>
                <w:ilvl w:val="0"/>
                <w:numId w:val="1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Charity status update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31" w:rsidRDefault="00346731" w:rsidP="00430801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9F030B" w:rsidRDefault="009F030B" w:rsidP="00430801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A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 xml:space="preserve">n </w:t>
            </w:r>
            <w:r w:rsidR="008110F2">
              <w:rPr>
                <w:rFonts w:eastAsiaTheme="minorHAnsi" w:cs="Arial"/>
                <w:sz w:val="24"/>
                <w:szCs w:val="24"/>
                <w:lang w:eastAsia="en-NZ"/>
              </w:rPr>
              <w:t xml:space="preserve">application has been made and 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 xml:space="preserve">we are </w:t>
            </w:r>
            <w:r w:rsidR="008110F2">
              <w:rPr>
                <w:rFonts w:eastAsiaTheme="minorHAnsi" w:cs="Arial"/>
                <w:sz w:val="24"/>
                <w:szCs w:val="24"/>
                <w:lang w:eastAsia="en-NZ"/>
              </w:rPr>
              <w:t xml:space="preserve">still 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>a</w:t>
            </w:r>
            <w:r w:rsidR="008110F2">
              <w:rPr>
                <w:rFonts w:eastAsiaTheme="minorHAnsi" w:cs="Arial"/>
                <w:sz w:val="24"/>
                <w:szCs w:val="24"/>
                <w:lang w:eastAsia="en-NZ"/>
              </w:rPr>
              <w:t xml:space="preserve">waiting 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 xml:space="preserve">the </w:t>
            </w:r>
            <w:r w:rsidR="008110F2">
              <w:rPr>
                <w:rFonts w:eastAsiaTheme="minorHAnsi" w:cs="Arial"/>
                <w:sz w:val="24"/>
                <w:szCs w:val="24"/>
                <w:lang w:eastAsia="en-NZ"/>
              </w:rPr>
              <w:t xml:space="preserve"> reply – next step bank, </w:t>
            </w:r>
          </w:p>
          <w:p w:rsidR="008110F2" w:rsidRDefault="00886A9F" w:rsidP="00430801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We </w:t>
            </w:r>
            <w:r w:rsidR="008110F2">
              <w:rPr>
                <w:rFonts w:eastAsiaTheme="minorHAnsi" w:cs="Arial"/>
                <w:sz w:val="24"/>
                <w:szCs w:val="24"/>
                <w:lang w:eastAsia="en-NZ"/>
              </w:rPr>
              <w:t xml:space="preserve">need clarification around limits of funds allowed –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R</w:t>
            </w:r>
            <w:r w:rsidR="008110F2">
              <w:rPr>
                <w:rFonts w:eastAsiaTheme="minorHAnsi" w:cs="Arial"/>
                <w:sz w:val="24"/>
                <w:szCs w:val="24"/>
                <w:lang w:eastAsia="en-NZ"/>
              </w:rPr>
              <w:t xml:space="preserve">achael will look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into this and report back</w:t>
            </w:r>
          </w:p>
          <w:p w:rsidR="00886A9F" w:rsidRDefault="00886A9F" w:rsidP="00430801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There is no financial statement at this time</w:t>
            </w:r>
          </w:p>
          <w:p w:rsidR="00886A9F" w:rsidRDefault="00886A9F" w:rsidP="00430801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9F030B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Jan – 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 xml:space="preserve">discussion re;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email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 xml:space="preserve"> that was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sent around re </w:t>
            </w:r>
            <w:r w:rsidR="00886A9F">
              <w:rPr>
                <w:rFonts w:eastAsiaTheme="minorHAnsi" w:cs="Arial"/>
                <w:sz w:val="24"/>
                <w:szCs w:val="24"/>
                <w:lang w:eastAsia="en-NZ"/>
              </w:rPr>
              <w:t xml:space="preserve">application. </w:t>
            </w:r>
            <w:r w:rsidR="000A2D92">
              <w:rPr>
                <w:rFonts w:eastAsiaTheme="minorHAnsi" w:cs="Arial"/>
                <w:sz w:val="24"/>
                <w:szCs w:val="24"/>
                <w:lang w:eastAsia="en-NZ"/>
              </w:rPr>
              <w:t>A brief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description 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 xml:space="preserve">is required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of society activities. </w:t>
            </w:r>
            <w:r w:rsidR="005532BE">
              <w:rPr>
                <w:rFonts w:eastAsiaTheme="minorHAnsi" w:cs="Arial"/>
                <w:sz w:val="24"/>
                <w:szCs w:val="24"/>
                <w:lang w:eastAsia="en-NZ"/>
              </w:rPr>
              <w:t>(see email 19/10/2015)</w:t>
            </w:r>
          </w:p>
          <w:p w:rsidR="009F030B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Jan – conf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>erence mad</w:t>
            </w:r>
            <w:r w:rsidR="000A2D92">
              <w:rPr>
                <w:rFonts w:eastAsiaTheme="minorHAnsi" w:cs="Arial"/>
                <w:sz w:val="24"/>
                <w:szCs w:val="24"/>
                <w:lang w:eastAsia="en-NZ"/>
              </w:rPr>
              <w:t>e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 xml:space="preserve"> an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application to lottery we may be able to add this into application. </w:t>
            </w:r>
          </w:p>
          <w:p w:rsidR="009F030B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Rachael to collate information </w:t>
            </w:r>
          </w:p>
          <w:p w:rsidR="000A2D92" w:rsidRDefault="000A2D9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9F030B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Jac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>qui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– to look at info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>rmation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from lotto and send on to 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>Rachael</w:t>
            </w:r>
          </w:p>
          <w:p w:rsidR="008110F2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.</w:t>
            </w:r>
          </w:p>
          <w:p w:rsidR="008110F2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Brief </w:t>
            </w:r>
            <w:proofErr w:type="spellStart"/>
            <w:r>
              <w:rPr>
                <w:rFonts w:eastAsiaTheme="minorHAnsi" w:cs="Arial"/>
                <w:sz w:val="24"/>
                <w:szCs w:val="24"/>
                <w:lang w:eastAsia="en-NZ"/>
              </w:rPr>
              <w:t>Gylnis</w:t>
            </w:r>
            <w:proofErr w:type="spellEnd"/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– defining role developing links, networking for </w:t>
            </w:r>
            <w:r w:rsidR="009F030B">
              <w:rPr>
                <w:rFonts w:eastAsiaTheme="minorHAnsi" w:cs="Arial"/>
                <w:sz w:val="24"/>
                <w:szCs w:val="24"/>
                <w:lang w:eastAsia="en-NZ"/>
              </w:rPr>
              <w:t>CNS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education</w:t>
            </w:r>
          </w:p>
          <w:p w:rsidR="008110F2" w:rsidRDefault="008110F2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58201E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Rachael </w:t>
            </w:r>
            <w:r w:rsidR="000A2D92">
              <w:rPr>
                <w:rFonts w:eastAsiaTheme="minorHAnsi" w:cs="Arial"/>
                <w:sz w:val="24"/>
                <w:szCs w:val="24"/>
                <w:lang w:eastAsia="en-NZ"/>
              </w:rPr>
              <w:t>and Glynis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believe th</w:t>
            </w:r>
            <w:r w:rsidR="000A2D92">
              <w:rPr>
                <w:rFonts w:eastAsiaTheme="minorHAnsi" w:cs="Arial"/>
                <w:sz w:val="24"/>
                <w:szCs w:val="24"/>
                <w:lang w:eastAsia="en-NZ"/>
              </w:rPr>
              <w:t>e reply we received from internal affairs wa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s standard reply and we can put something together –</w:t>
            </w:r>
            <w:r w:rsidR="000A2D92">
              <w:rPr>
                <w:rFonts w:eastAsiaTheme="minorHAnsi" w:cs="Arial"/>
                <w:sz w:val="24"/>
                <w:szCs w:val="24"/>
                <w:lang w:eastAsia="en-NZ"/>
              </w:rPr>
              <w:t>Rac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hael will respond.</w:t>
            </w:r>
          </w:p>
          <w:p w:rsidR="0058201E" w:rsidRPr="0058724B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8110F2" w:rsidRDefault="008110F2" w:rsidP="002B2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</w:t>
            </w: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58201E" w:rsidRDefault="000A2D92" w:rsidP="002B2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58201E" w:rsidRDefault="0058201E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</w:t>
            </w: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</w:t>
            </w: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Glynis</w:t>
            </w: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0A2D92" w:rsidRDefault="000A2D92" w:rsidP="002B2828">
            <w:pPr>
              <w:spacing w:line="276" w:lineRule="auto"/>
              <w:rPr>
                <w:sz w:val="24"/>
                <w:szCs w:val="24"/>
              </w:rPr>
            </w:pPr>
          </w:p>
          <w:p w:rsidR="000A2D92" w:rsidRPr="0058724B" w:rsidRDefault="000A2D92" w:rsidP="002B2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</w:t>
            </w:r>
          </w:p>
        </w:tc>
      </w:tr>
      <w:tr w:rsidR="002B2828" w:rsidTr="005D4977">
        <w:trPr>
          <w:trHeight w:val="14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F" w:rsidRDefault="006F114F" w:rsidP="006F114F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:rsidR="006F114F" w:rsidRDefault="006F114F" w:rsidP="006F114F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="Arial"/>
                <w:sz w:val="24"/>
                <w:szCs w:val="24"/>
              </w:rPr>
            </w:pPr>
          </w:p>
          <w:p w:rsidR="002B2828" w:rsidRPr="0058724B" w:rsidRDefault="006F114F" w:rsidP="006F114F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Affiliate Membership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 w:rsidP="00463647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8110F2" w:rsidRDefault="0058201E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Glynis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will look at our constitution to clarify/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define what a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CNS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is.</w:t>
            </w:r>
          </w:p>
          <w:p w:rsidR="006F114F" w:rsidRDefault="006F114F" w:rsidP="008110F2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Glynis has no objection to a Nurse Specialist being given membership but a </w:t>
            </w:r>
          </w:p>
          <w:p w:rsidR="0058201E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Clinical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pecialty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N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urse is different</w:t>
            </w:r>
          </w:p>
          <w:p w:rsidR="006F114F" w:rsidRDefault="006F114F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58201E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Jacqui – in constitution it states that they could become affiliate members – members without voting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rights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etc</w:t>
            </w:r>
          </w:p>
          <w:p w:rsidR="0058201E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Jan agree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with Jacqui we possible cannot turn them away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. We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need to take the question back to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AGM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members vote to take  out affiliate membership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 or define it more clearly</w:t>
            </w:r>
          </w:p>
          <w:p w:rsidR="006F114F" w:rsidRDefault="006F114F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58201E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Auckland appears to have dropped the word ‘clinical’ from the titles Jacqui to bring it up in the next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CNS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meeting at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>Auckland</w:t>
            </w:r>
          </w:p>
          <w:p w:rsidR="00635203" w:rsidRDefault="00635203" w:rsidP="0063520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Jacqui – to take to CNS group paediatrics at Auckland DHB.  But there are a lot of adult nurses need to know if similar/same</w:t>
            </w:r>
          </w:p>
          <w:p w:rsidR="006F114F" w:rsidRDefault="006F114F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58201E" w:rsidRDefault="0058201E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Glynis would they pay a subscription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 – needs further discussion</w:t>
            </w:r>
          </w:p>
          <w:p w:rsidR="00CB0478" w:rsidRDefault="00CB0478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CB0478" w:rsidRDefault="00CB0478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Jan and Glynis discussed the affiliate membership </w:t>
            </w:r>
          </w:p>
          <w:p w:rsidR="00CB0478" w:rsidRDefault="00CB0478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Glynis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 states that the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original intent was to be employed as a CNS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 </w:t>
            </w:r>
          </w:p>
          <w:p w:rsidR="006F114F" w:rsidRDefault="006F114F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CB0478" w:rsidRDefault="00CB0478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Glynis 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pointed out that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when website is up and running affiliate members wouldn’t be able to gain access.</w:t>
            </w:r>
            <w:r w:rsidR="006F114F">
              <w:rPr>
                <w:rFonts w:eastAsiaTheme="minorHAnsi" w:cs="Arial"/>
                <w:sz w:val="24"/>
                <w:szCs w:val="24"/>
                <w:lang w:eastAsia="en-NZ"/>
              </w:rPr>
              <w:t xml:space="preserve"> Again needs further discussion how would this work</w:t>
            </w:r>
          </w:p>
          <w:p w:rsidR="006F114F" w:rsidRDefault="006F114F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635203" w:rsidRDefault="00CB0478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Jan –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asked if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I have copies of applicants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, I do and can produce them. Maureen will go through applicants we are not sure about. And send them out for consultation of the committee</w:t>
            </w:r>
          </w:p>
          <w:p w:rsidR="00635203" w:rsidRDefault="00635203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635203" w:rsidRDefault="00635203" w:rsidP="0058201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U</w:t>
            </w:r>
            <w:r w:rsidR="00CB0478">
              <w:rPr>
                <w:rFonts w:eastAsiaTheme="minorHAnsi" w:cs="Arial"/>
                <w:sz w:val="24"/>
                <w:szCs w:val="24"/>
                <w:lang w:eastAsia="en-NZ"/>
              </w:rPr>
              <w:t xml:space="preserve">nder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the </w:t>
            </w:r>
            <w:r w:rsidR="00CB0478">
              <w:rPr>
                <w:rFonts w:eastAsiaTheme="minorHAnsi" w:cs="Arial"/>
                <w:sz w:val="24"/>
                <w:szCs w:val="24"/>
                <w:lang w:eastAsia="en-NZ"/>
              </w:rPr>
              <w:t xml:space="preserve">current rules we cannot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accept even </w:t>
            </w:r>
            <w:r w:rsidR="00CB0478">
              <w:rPr>
                <w:rFonts w:eastAsiaTheme="minorHAnsi" w:cs="Arial"/>
                <w:sz w:val="24"/>
                <w:szCs w:val="24"/>
                <w:lang w:eastAsia="en-NZ"/>
              </w:rPr>
              <w:t xml:space="preserve">If from Auckland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the</w:t>
            </w:r>
            <w:r w:rsidR="00CB0478">
              <w:rPr>
                <w:rFonts w:eastAsiaTheme="minorHAnsi" w:cs="Arial"/>
                <w:sz w:val="24"/>
                <w:szCs w:val="24"/>
                <w:lang w:eastAsia="en-NZ"/>
              </w:rPr>
              <w:t xml:space="preserve"> title ‘nurse specialist’ Jacqui to clarify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;</w:t>
            </w:r>
          </w:p>
          <w:p w:rsidR="00CB0478" w:rsidRDefault="00CB0478" w:rsidP="00CB0478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CB0478" w:rsidRDefault="00CB0478" w:rsidP="00CB0478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Grade 2 specialty</w:t>
            </w:r>
          </w:p>
          <w:p w:rsidR="00CB0478" w:rsidRDefault="00CB0478" w:rsidP="00CB0478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Grade 3 </w:t>
            </w:r>
          </w:p>
          <w:p w:rsidR="001B5843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Grade 4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CNS</w:t>
            </w:r>
          </w:p>
          <w:p w:rsidR="001B5843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Grade 5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CNS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</w:t>
            </w:r>
          </w:p>
          <w:p w:rsidR="00635203" w:rsidRDefault="0063520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1B5843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Plan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: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N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ext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AGM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need to move to remove affiliate membership – giving impression this is a stepping stone to NP and it is not.</w:t>
            </w:r>
          </w:p>
          <w:p w:rsidR="00635203" w:rsidRDefault="0063520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5F1D33" w:rsidRDefault="0063520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Glynis </w:t>
            </w:r>
            <w:r w:rsidR="005F1D33">
              <w:rPr>
                <w:rFonts w:eastAsiaTheme="minorHAnsi" w:cs="Arial"/>
                <w:sz w:val="24"/>
                <w:szCs w:val="24"/>
                <w:lang w:eastAsia="en-NZ"/>
              </w:rPr>
              <w:t>–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</w:t>
            </w:r>
            <w:r w:rsidR="005F1D33">
              <w:rPr>
                <w:rFonts w:eastAsiaTheme="minorHAnsi" w:cs="Arial"/>
                <w:sz w:val="24"/>
                <w:szCs w:val="24"/>
                <w:lang w:eastAsia="en-NZ"/>
              </w:rPr>
              <w:t>‘</w:t>
            </w:r>
            <w:r w:rsidR="001B5843">
              <w:rPr>
                <w:rFonts w:eastAsiaTheme="minorHAnsi" w:cs="Arial"/>
                <w:sz w:val="24"/>
                <w:szCs w:val="24"/>
                <w:lang w:eastAsia="en-NZ"/>
              </w:rPr>
              <w:t xml:space="preserve">Working as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a CNS is</w:t>
            </w:r>
            <w:r w:rsidR="001B5843">
              <w:rPr>
                <w:rFonts w:eastAsiaTheme="minorHAnsi" w:cs="Arial"/>
                <w:sz w:val="24"/>
                <w:szCs w:val="24"/>
                <w:lang w:eastAsia="en-NZ"/>
              </w:rPr>
              <w:t xml:space="preserve"> the most important</w:t>
            </w:r>
            <w:r w:rsidR="005F1D33">
              <w:rPr>
                <w:rFonts w:eastAsiaTheme="minorHAnsi" w:cs="Arial"/>
                <w:sz w:val="24"/>
                <w:szCs w:val="24"/>
                <w:lang w:eastAsia="en-NZ"/>
              </w:rPr>
              <w:t xml:space="preserve"> consideration’ It is the a</w:t>
            </w:r>
            <w:r w:rsidR="001B5843">
              <w:rPr>
                <w:rFonts w:eastAsiaTheme="minorHAnsi" w:cs="Arial"/>
                <w:sz w:val="24"/>
                <w:szCs w:val="24"/>
                <w:lang w:eastAsia="en-NZ"/>
              </w:rPr>
              <w:t xml:space="preserve">im of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the </w:t>
            </w:r>
            <w:r w:rsidR="001B5843">
              <w:rPr>
                <w:rFonts w:eastAsiaTheme="minorHAnsi" w:cs="Arial"/>
                <w:sz w:val="24"/>
                <w:szCs w:val="24"/>
                <w:lang w:eastAsia="en-NZ"/>
              </w:rPr>
              <w:t xml:space="preserve">society to highlight the role of the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CNS. </w:t>
            </w:r>
          </w:p>
          <w:p w:rsidR="001B5843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Role needs to be clearly defined.</w:t>
            </w:r>
          </w:p>
          <w:p w:rsidR="00635203" w:rsidRDefault="0063520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1B5843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Rachael –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 xml:space="preserve">suggested that if the application is from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>Auckland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 xml:space="preserve"> DHB then it should be 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conside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red,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if not t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hen the nurse ought to t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ake it up with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their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employer</w:t>
            </w:r>
          </w:p>
          <w:p w:rsidR="00635203" w:rsidRDefault="0063520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1B5843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Glynis sugges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t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ed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 xml:space="preserve">that the website </w:t>
            </w:r>
            <w:r w:rsidR="00DF147E">
              <w:rPr>
                <w:rFonts w:eastAsiaTheme="minorHAnsi" w:cs="Arial"/>
                <w:sz w:val="24"/>
                <w:szCs w:val="24"/>
                <w:lang w:eastAsia="en-NZ"/>
              </w:rPr>
              <w:t xml:space="preserve">(once up and running) </w:t>
            </w:r>
            <w:r w:rsidR="00635203">
              <w:rPr>
                <w:rFonts w:eastAsiaTheme="minorHAnsi" w:cs="Arial"/>
                <w:sz w:val="24"/>
                <w:szCs w:val="24"/>
                <w:lang w:eastAsia="en-NZ"/>
              </w:rPr>
              <w:t>would be a good place to make it clear what is acceptable to the society</w:t>
            </w:r>
          </w:p>
          <w:p w:rsidR="001B5843" w:rsidRPr="0058724B" w:rsidRDefault="001B5843" w:rsidP="001B5843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CB0478" w:rsidRDefault="006F114F" w:rsidP="00156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Glynis</w:t>
            </w: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</w:t>
            </w: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</w:t>
            </w: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</w:t>
            </w:r>
          </w:p>
          <w:p w:rsidR="00635203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  <w:p w:rsidR="00635203" w:rsidRPr="0058724B" w:rsidRDefault="00635203" w:rsidP="001567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828" w:rsidTr="005D4977">
        <w:trPr>
          <w:trHeight w:val="139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Pr="0058724B" w:rsidRDefault="00DF147E" w:rsidP="00430801">
            <w:pPr>
              <w:pStyle w:val="WDHBNoLvl1"/>
              <w:numPr>
                <w:ilvl w:val="0"/>
                <w:numId w:val="1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Update on Website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Default="00DF147E" w:rsidP="008357DC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</w:t>
            </w:r>
            <w:r w:rsidR="00E462E2">
              <w:rPr>
                <w:sz w:val="24"/>
                <w:szCs w:val="24"/>
                <w:lang w:eastAsia="en-NZ"/>
              </w:rPr>
              <w:t xml:space="preserve"> </w:t>
            </w:r>
            <w:r>
              <w:rPr>
                <w:sz w:val="24"/>
                <w:szCs w:val="24"/>
                <w:lang w:eastAsia="en-NZ"/>
              </w:rPr>
              <w:t xml:space="preserve">There is </w:t>
            </w:r>
            <w:r w:rsidR="00886A9F">
              <w:rPr>
                <w:sz w:val="24"/>
                <w:szCs w:val="24"/>
                <w:lang w:eastAsia="en-NZ"/>
              </w:rPr>
              <w:t>no website at the</w:t>
            </w:r>
            <w:r>
              <w:rPr>
                <w:sz w:val="24"/>
                <w:szCs w:val="24"/>
                <w:lang w:eastAsia="en-NZ"/>
              </w:rPr>
              <w:t xml:space="preserve"> </w:t>
            </w:r>
            <w:r w:rsidR="00886A9F">
              <w:rPr>
                <w:sz w:val="24"/>
                <w:szCs w:val="24"/>
                <w:lang w:eastAsia="en-NZ"/>
              </w:rPr>
              <w:t>moment</w:t>
            </w:r>
            <w:r>
              <w:rPr>
                <w:sz w:val="24"/>
                <w:szCs w:val="24"/>
                <w:lang w:eastAsia="en-NZ"/>
              </w:rPr>
              <w:t xml:space="preserve"> </w:t>
            </w:r>
            <w:r w:rsidR="00E462E2">
              <w:rPr>
                <w:sz w:val="24"/>
                <w:szCs w:val="24"/>
                <w:lang w:eastAsia="en-NZ"/>
              </w:rPr>
              <w:t>– can</w:t>
            </w:r>
          </w:p>
          <w:p w:rsidR="0093058A" w:rsidRDefault="0093058A" w:rsidP="008357DC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</w:t>
            </w:r>
            <w:r w:rsidR="00E462E2">
              <w:rPr>
                <w:sz w:val="24"/>
                <w:szCs w:val="24"/>
                <w:lang w:eastAsia="en-NZ"/>
              </w:rPr>
              <w:t xml:space="preserve"> Jessica give</w:t>
            </w:r>
            <w:r w:rsidR="00DF147E">
              <w:rPr>
                <w:sz w:val="24"/>
                <w:szCs w:val="24"/>
                <w:lang w:eastAsia="en-NZ"/>
              </w:rPr>
              <w:t xml:space="preserve"> u</w:t>
            </w:r>
            <w:r w:rsidR="00E462E2">
              <w:rPr>
                <w:sz w:val="24"/>
                <w:szCs w:val="24"/>
                <w:lang w:eastAsia="en-NZ"/>
              </w:rPr>
              <w:t>s access to website for</w:t>
            </w:r>
          </w:p>
          <w:p w:rsidR="008357DC" w:rsidRDefault="0093058A" w:rsidP="008357DC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</w:t>
            </w:r>
            <w:r w:rsidR="00E462E2">
              <w:rPr>
                <w:sz w:val="24"/>
                <w:szCs w:val="24"/>
                <w:lang w:eastAsia="en-NZ"/>
              </w:rPr>
              <w:t xml:space="preserve"> a</w:t>
            </w:r>
            <w:r>
              <w:rPr>
                <w:sz w:val="24"/>
                <w:szCs w:val="24"/>
                <w:lang w:eastAsia="en-NZ"/>
              </w:rPr>
              <w:t xml:space="preserve"> </w:t>
            </w:r>
            <w:r w:rsidR="00E462E2">
              <w:rPr>
                <w:sz w:val="24"/>
                <w:szCs w:val="24"/>
                <w:lang w:eastAsia="en-NZ"/>
              </w:rPr>
              <w:t>preview</w:t>
            </w:r>
            <w:r>
              <w:rPr>
                <w:sz w:val="24"/>
                <w:szCs w:val="24"/>
                <w:lang w:eastAsia="en-NZ"/>
              </w:rPr>
              <w:t xml:space="preserve"> before going live</w:t>
            </w:r>
          </w:p>
          <w:p w:rsidR="00DF147E" w:rsidRDefault="00DF147E" w:rsidP="008357DC">
            <w:pPr>
              <w:pStyle w:val="WDHBTablespacer"/>
              <w:rPr>
                <w:sz w:val="24"/>
                <w:szCs w:val="24"/>
                <w:lang w:eastAsia="en-NZ"/>
              </w:rPr>
            </w:pPr>
          </w:p>
          <w:p w:rsidR="00DF147E" w:rsidRDefault="00DF147E" w:rsidP="008357DC">
            <w:pPr>
              <w:pStyle w:val="WDHBTablespacer"/>
              <w:rPr>
                <w:sz w:val="24"/>
                <w:szCs w:val="24"/>
                <w:lang w:eastAsia="en-NZ"/>
              </w:rPr>
            </w:pPr>
          </w:p>
          <w:p w:rsidR="00DF147E" w:rsidRDefault="00DF147E" w:rsidP="00DF147E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Glynis suggested that the website (once up and running) would be a good place to make it clear what is acceptable to the society</w:t>
            </w:r>
          </w:p>
          <w:p w:rsidR="00DF147E" w:rsidRPr="0058724B" w:rsidRDefault="00DF147E" w:rsidP="008357DC">
            <w:pPr>
              <w:pStyle w:val="WDHBTablespacer"/>
              <w:rPr>
                <w:sz w:val="24"/>
                <w:szCs w:val="24"/>
                <w:lang w:eastAsia="en-N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B" w:rsidRDefault="0058724B" w:rsidP="005D3B25">
            <w:pPr>
              <w:spacing w:line="276" w:lineRule="auto"/>
              <w:rPr>
                <w:sz w:val="24"/>
                <w:szCs w:val="24"/>
              </w:rPr>
            </w:pPr>
          </w:p>
          <w:p w:rsidR="00E462E2" w:rsidRPr="0058724B" w:rsidRDefault="00E462E2" w:rsidP="005D3B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</w:tc>
      </w:tr>
      <w:tr w:rsidR="0058724B" w:rsidTr="005D4977">
        <w:trPr>
          <w:trHeight w:val="139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E" w:rsidRDefault="00DF147E" w:rsidP="00DF147E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>3.</w:t>
            </w:r>
          </w:p>
          <w:p w:rsidR="00DF147E" w:rsidRDefault="00DF147E" w:rsidP="00DF147E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>Letters to Kaitiaki</w:t>
            </w:r>
          </w:p>
          <w:p w:rsidR="00DF147E" w:rsidRDefault="00DF147E" w:rsidP="00DF147E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>and council</w:t>
            </w:r>
          </w:p>
          <w:p w:rsidR="0058724B" w:rsidRPr="0058724B" w:rsidRDefault="0058724B" w:rsidP="00DF147E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3" w:rsidRDefault="005F1D33" w:rsidP="0058724B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  </w:t>
            </w:r>
            <w:r w:rsidR="001B5843">
              <w:rPr>
                <w:sz w:val="24"/>
                <w:szCs w:val="24"/>
                <w:lang w:eastAsia="en-NZ"/>
              </w:rPr>
              <w:t>Jan did a letter to the above and sent out</w:t>
            </w:r>
          </w:p>
          <w:p w:rsidR="001B5843" w:rsidRDefault="005F1D33" w:rsidP="0058724B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 </w:t>
            </w:r>
            <w:r w:rsidR="001B5843">
              <w:rPr>
                <w:sz w:val="24"/>
                <w:szCs w:val="24"/>
                <w:lang w:eastAsia="en-NZ"/>
              </w:rPr>
              <w:t xml:space="preserve"> All</w:t>
            </w:r>
            <w:r>
              <w:rPr>
                <w:sz w:val="24"/>
                <w:szCs w:val="24"/>
                <w:lang w:eastAsia="en-NZ"/>
              </w:rPr>
              <w:t xml:space="preserve"> were </w:t>
            </w:r>
            <w:r w:rsidR="001B5843">
              <w:rPr>
                <w:sz w:val="24"/>
                <w:szCs w:val="24"/>
                <w:lang w:eastAsia="en-NZ"/>
              </w:rPr>
              <w:t xml:space="preserve">in agreement </w:t>
            </w:r>
          </w:p>
          <w:p w:rsidR="001B5843" w:rsidRDefault="005F1D33" w:rsidP="001B5843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 </w:t>
            </w:r>
          </w:p>
          <w:p w:rsidR="005F1D33" w:rsidRDefault="005F1D33" w:rsidP="001B5843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    </w:t>
            </w:r>
            <w:r w:rsidR="008D385B">
              <w:rPr>
                <w:sz w:val="24"/>
                <w:szCs w:val="24"/>
                <w:lang w:eastAsia="en-NZ"/>
              </w:rPr>
              <w:t xml:space="preserve">I will help </w:t>
            </w:r>
            <w:r w:rsidR="005532BE">
              <w:rPr>
                <w:sz w:val="24"/>
                <w:szCs w:val="24"/>
                <w:lang w:eastAsia="en-NZ"/>
              </w:rPr>
              <w:t>Jan</w:t>
            </w:r>
            <w:r w:rsidR="008D385B">
              <w:rPr>
                <w:sz w:val="24"/>
                <w:szCs w:val="24"/>
                <w:lang w:eastAsia="en-NZ"/>
              </w:rPr>
              <w:t xml:space="preserve"> get the message out to</w:t>
            </w:r>
          </w:p>
          <w:p w:rsidR="005532BE" w:rsidRDefault="005F1D33" w:rsidP="001B5843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    </w:t>
            </w:r>
            <w:r w:rsidR="008D385B">
              <w:rPr>
                <w:sz w:val="24"/>
                <w:szCs w:val="24"/>
                <w:lang w:eastAsia="en-NZ"/>
              </w:rPr>
              <w:t>council</w:t>
            </w:r>
          </w:p>
          <w:p w:rsidR="008D385B" w:rsidRDefault="005F1D33" w:rsidP="001B5843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 xml:space="preserve">       </w:t>
            </w:r>
            <w:r w:rsidR="008D385B">
              <w:rPr>
                <w:sz w:val="24"/>
                <w:szCs w:val="24"/>
                <w:lang w:eastAsia="en-NZ"/>
              </w:rPr>
              <w:t>Ka</w:t>
            </w:r>
            <w:r>
              <w:rPr>
                <w:sz w:val="24"/>
                <w:szCs w:val="24"/>
                <w:lang w:eastAsia="en-NZ"/>
              </w:rPr>
              <w:t>i</w:t>
            </w:r>
            <w:r w:rsidR="008D385B">
              <w:rPr>
                <w:sz w:val="24"/>
                <w:szCs w:val="24"/>
                <w:lang w:eastAsia="en-NZ"/>
              </w:rPr>
              <w:t>tiaki – Glynis no reply at this stage – sent on to other relevant persons</w:t>
            </w:r>
          </w:p>
          <w:p w:rsidR="008D385B" w:rsidRPr="0058724B" w:rsidRDefault="008D385B" w:rsidP="008D385B">
            <w:pPr>
              <w:pStyle w:val="WDHBTablespacer"/>
              <w:rPr>
                <w:sz w:val="24"/>
                <w:szCs w:val="24"/>
                <w:lang w:eastAsia="en-NZ"/>
              </w:rPr>
            </w:pPr>
            <w:r>
              <w:rPr>
                <w:sz w:val="24"/>
                <w:szCs w:val="24"/>
                <w:lang w:eastAsia="en-NZ"/>
              </w:rPr>
              <w:t>Jan – Glynis intends to put conference etc in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B" w:rsidRDefault="0058724B" w:rsidP="005D3B25">
            <w:pPr>
              <w:spacing w:line="276" w:lineRule="auto"/>
              <w:rPr>
                <w:sz w:val="24"/>
                <w:szCs w:val="24"/>
              </w:rPr>
            </w:pPr>
          </w:p>
          <w:p w:rsidR="00E462E2" w:rsidRDefault="00E462E2" w:rsidP="005D3B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  <w:p w:rsidR="00E462E2" w:rsidRDefault="00E462E2" w:rsidP="005D3B25">
            <w:pPr>
              <w:spacing w:line="276" w:lineRule="auto"/>
              <w:rPr>
                <w:sz w:val="24"/>
                <w:szCs w:val="24"/>
              </w:rPr>
            </w:pPr>
          </w:p>
          <w:p w:rsidR="00E462E2" w:rsidRDefault="00E462E2" w:rsidP="005D3B25">
            <w:pPr>
              <w:spacing w:line="276" w:lineRule="auto"/>
              <w:rPr>
                <w:sz w:val="24"/>
                <w:szCs w:val="24"/>
              </w:rPr>
            </w:pPr>
          </w:p>
          <w:p w:rsidR="00E462E2" w:rsidRPr="0058724B" w:rsidRDefault="00E462E2" w:rsidP="005D3B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Glynis</w:t>
            </w:r>
          </w:p>
        </w:tc>
      </w:tr>
      <w:tr w:rsidR="0087190E" w:rsidTr="005D4977">
        <w:trPr>
          <w:trHeight w:val="339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8" w:rsidRPr="0058724B" w:rsidRDefault="0093058A" w:rsidP="0093058A">
            <w:pPr>
              <w:pStyle w:val="WDHBNoLvl1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2017 Conference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44" w:rsidRDefault="00406844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8D385B" w:rsidRDefault="008D385B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Lara – sent emails out to south island – lots of reply but no conference takers.</w:t>
            </w:r>
          </w:p>
          <w:p w:rsidR="0093058A" w:rsidRDefault="0093058A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8D385B" w:rsidRDefault="008D385B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Glynis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- M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aureen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M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orris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Whangarei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is putting her hand up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. Some concerns around</w:t>
            </w:r>
          </w:p>
          <w:p w:rsidR="008D385B" w:rsidRDefault="008D385B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Cost of getting to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Whangarei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is high, </w:t>
            </w:r>
          </w:p>
          <w:p w:rsidR="008D385B" w:rsidRDefault="008D385B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Jacqui</w:t>
            </w:r>
          </w:p>
          <w:p w:rsidR="008D385B" w:rsidRDefault="008D385B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Email to all members asking how 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Whangarei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Would suit</w:t>
            </w:r>
          </w:p>
          <w:p w:rsidR="0093058A" w:rsidRDefault="0093058A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  <w:p w:rsidR="008D385B" w:rsidRDefault="008D385B" w:rsidP="00406844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Email to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Maureen</w:t>
            </w: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 </w:t>
            </w:r>
            <w:r w:rsidR="0093058A">
              <w:rPr>
                <w:rFonts w:eastAsiaTheme="minorHAnsi" w:cs="Arial"/>
                <w:sz w:val="24"/>
                <w:szCs w:val="24"/>
                <w:lang w:eastAsia="en-NZ"/>
              </w:rPr>
              <w:t>Morris</w:t>
            </w:r>
          </w:p>
          <w:p w:rsidR="008D385B" w:rsidRPr="0058724B" w:rsidRDefault="008D385B" w:rsidP="0093058A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44" w:rsidRDefault="00406844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Default="0093058A">
            <w:pPr>
              <w:spacing w:line="276" w:lineRule="auto"/>
              <w:rPr>
                <w:sz w:val="24"/>
                <w:szCs w:val="24"/>
              </w:rPr>
            </w:pPr>
          </w:p>
          <w:p w:rsidR="0093058A" w:rsidRPr="00406844" w:rsidRDefault="009305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</w:t>
            </w:r>
          </w:p>
        </w:tc>
      </w:tr>
      <w:tr w:rsidR="0087190E" w:rsidTr="00266F0F">
        <w:trPr>
          <w:trHeight w:val="15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Pr="0058724B" w:rsidRDefault="0087190E" w:rsidP="0093058A">
            <w:pPr>
              <w:pStyle w:val="WDHBNoLvl1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7" w:rsidRDefault="00266F0F" w:rsidP="00F03CB7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Fees for membership</w:t>
            </w:r>
          </w:p>
          <w:p w:rsidR="00266F0F" w:rsidRDefault="00266F0F" w:rsidP="00F03CB7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>Need a bank account setup</w:t>
            </w:r>
          </w:p>
          <w:p w:rsidR="00266F0F" w:rsidRPr="0058724B" w:rsidRDefault="00266F0F" w:rsidP="00F03CB7">
            <w:pPr>
              <w:spacing w:after="0" w:line="276" w:lineRule="auto"/>
              <w:ind w:left="360"/>
              <w:rPr>
                <w:rFonts w:eastAsiaTheme="minorHAnsi" w:cs="Arial"/>
                <w:sz w:val="24"/>
                <w:szCs w:val="24"/>
                <w:lang w:eastAsia="en-NZ"/>
              </w:rPr>
            </w:pPr>
            <w:r>
              <w:rPr>
                <w:rFonts w:eastAsiaTheme="minorHAnsi" w:cs="Arial"/>
                <w:sz w:val="24"/>
                <w:szCs w:val="24"/>
                <w:lang w:eastAsia="en-NZ"/>
              </w:rPr>
              <w:t xml:space="preserve">Internet bank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44" w:rsidRPr="00406844" w:rsidRDefault="004068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9F0" w:rsidTr="0093058A">
        <w:trPr>
          <w:trHeight w:val="152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44" w:rsidRPr="0058724B" w:rsidRDefault="00406844" w:rsidP="0093058A">
            <w:pPr>
              <w:pStyle w:val="WDHBNoLvl1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66F0F" w:rsidP="002B282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Mission statement treaty </w:t>
            </w:r>
            <w:proofErr w:type="spellStart"/>
            <w:r>
              <w:rPr>
                <w:rFonts w:cs="Arial"/>
                <w:sz w:val="24"/>
                <w:szCs w:val="24"/>
              </w:rPr>
              <w:t>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Waitangi</w:t>
            </w:r>
          </w:p>
          <w:p w:rsidR="00266F0F" w:rsidRPr="0058724B" w:rsidRDefault="00266F0F" w:rsidP="0093058A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Going to add this to the website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44" w:rsidRPr="00406844" w:rsidRDefault="00406844" w:rsidP="002B2828">
            <w:pPr>
              <w:rPr>
                <w:sz w:val="24"/>
                <w:szCs w:val="24"/>
              </w:rPr>
            </w:pPr>
          </w:p>
        </w:tc>
      </w:tr>
      <w:tr w:rsidR="005D4977" w:rsidTr="005D4977">
        <w:trPr>
          <w:trHeight w:val="326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7" w:rsidRDefault="005D4977" w:rsidP="0093058A">
            <w:pPr>
              <w:pStyle w:val="WDHBNoLvl1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0F" w:rsidRDefault="00266F0F" w:rsidP="005D497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5D4977" w:rsidRDefault="00266F0F" w:rsidP="005D497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Any other items </w:t>
            </w:r>
          </w:p>
          <w:p w:rsidR="00266F0F" w:rsidRPr="00B356F8" w:rsidRDefault="00266F0F" w:rsidP="005D4977">
            <w:pPr>
              <w:spacing w:line="276" w:lineRule="auto"/>
              <w:rPr>
                <w:rFonts w:cs="Arial"/>
                <w:b/>
                <w:caps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56F8">
              <w:rPr>
                <w:rFonts w:cs="Arial"/>
                <w:b/>
                <w:caps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Next meeting 24</w:t>
            </w:r>
            <w:r w:rsidRPr="00B356F8">
              <w:rPr>
                <w:rFonts w:cs="Arial"/>
                <w:b/>
                <w:caps/>
                <w:sz w:val="24"/>
                <w:szCs w:val="24"/>
                <w:u w:val="single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B356F8">
              <w:rPr>
                <w:rFonts w:cs="Arial"/>
                <w:b/>
                <w:caps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November 2015 1630</w:t>
            </w:r>
          </w:p>
          <w:p w:rsidR="00266F0F" w:rsidRPr="0058724B" w:rsidRDefault="00266F0F" w:rsidP="005D497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 to send out meeting invite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7" w:rsidRDefault="005D4977" w:rsidP="002B2828">
            <w:pPr>
              <w:rPr>
                <w:sz w:val="24"/>
                <w:szCs w:val="24"/>
              </w:rPr>
            </w:pPr>
          </w:p>
          <w:p w:rsidR="0093058A" w:rsidRDefault="0093058A" w:rsidP="002B2828">
            <w:pPr>
              <w:rPr>
                <w:sz w:val="24"/>
                <w:szCs w:val="24"/>
              </w:rPr>
            </w:pPr>
          </w:p>
          <w:p w:rsidR="0093058A" w:rsidRDefault="0093058A" w:rsidP="002B2828">
            <w:pPr>
              <w:rPr>
                <w:sz w:val="24"/>
                <w:szCs w:val="24"/>
              </w:rPr>
            </w:pPr>
          </w:p>
          <w:p w:rsidR="0093058A" w:rsidRPr="00406844" w:rsidRDefault="0093058A" w:rsidP="002B2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</w:t>
            </w:r>
          </w:p>
        </w:tc>
      </w:tr>
    </w:tbl>
    <w:p w:rsidR="00BD39F0" w:rsidRDefault="00BD39F0" w:rsidP="00345C0A">
      <w:pPr>
        <w:pStyle w:val="WDHBBodytext"/>
      </w:pPr>
    </w:p>
    <w:p w:rsidR="00E022A3" w:rsidRPr="005D4977" w:rsidRDefault="005D4977" w:rsidP="00E022A3">
      <w:pPr>
        <w:rPr>
          <w:sz w:val="24"/>
          <w:szCs w:val="24"/>
        </w:rPr>
      </w:pPr>
      <w:r w:rsidRPr="005D4977">
        <w:rPr>
          <w:sz w:val="24"/>
          <w:szCs w:val="24"/>
        </w:rPr>
        <w:t>Meeting Closed</w:t>
      </w:r>
      <w:r>
        <w:rPr>
          <w:sz w:val="24"/>
          <w:szCs w:val="24"/>
        </w:rPr>
        <w:t xml:space="preserve"> at:</w:t>
      </w:r>
      <w:r w:rsidR="00266F0F">
        <w:rPr>
          <w:sz w:val="24"/>
          <w:szCs w:val="24"/>
        </w:rPr>
        <w:t xml:space="preserve"> 1730hrs 20/10/15</w:t>
      </w:r>
    </w:p>
    <w:sectPr w:rsidR="00E022A3" w:rsidRPr="005D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E8B"/>
    <w:multiLevelType w:val="hybridMultilevel"/>
    <w:tmpl w:val="FE582AB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C6B03"/>
    <w:multiLevelType w:val="hybridMultilevel"/>
    <w:tmpl w:val="2612C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64F"/>
    <w:multiLevelType w:val="hybridMultilevel"/>
    <w:tmpl w:val="E61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E34"/>
    <w:multiLevelType w:val="hybridMultilevel"/>
    <w:tmpl w:val="A13A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EE1"/>
    <w:multiLevelType w:val="multilevel"/>
    <w:tmpl w:val="8A8EF064"/>
    <w:lvl w:ilvl="0">
      <w:start w:val="1"/>
      <w:numFmt w:val="decimal"/>
      <w:pStyle w:val="WDHBNoLvl1"/>
      <w:suff w:val="nothing"/>
      <w:lvlText w:val="%1."/>
      <w:lvlJc w:val="left"/>
      <w:pPr>
        <w:ind w:left="360" w:hanging="360"/>
      </w:pPr>
    </w:lvl>
    <w:lvl w:ilvl="1">
      <w:start w:val="1"/>
      <w:numFmt w:val="decimal"/>
      <w:pStyle w:val="WDHBNoLvl2"/>
      <w:suff w:val="nothing"/>
      <w:lvlText w:val="%1.%2."/>
      <w:lvlJc w:val="left"/>
      <w:pPr>
        <w:ind w:left="225" w:hanging="432"/>
      </w:pPr>
    </w:lvl>
    <w:lvl w:ilvl="2">
      <w:start w:val="1"/>
      <w:numFmt w:val="decimal"/>
      <w:lvlText w:val="%1.%2.%3."/>
      <w:lvlJc w:val="left"/>
      <w:pPr>
        <w:tabs>
          <w:tab w:val="num" w:pos="-567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-567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ind w:left="3753" w:hanging="1440"/>
      </w:pPr>
    </w:lvl>
  </w:abstractNum>
  <w:abstractNum w:abstractNumId="5" w15:restartNumberingAfterBreak="0">
    <w:nsid w:val="4F733DF8"/>
    <w:multiLevelType w:val="hybridMultilevel"/>
    <w:tmpl w:val="8FA0856C"/>
    <w:lvl w:ilvl="0" w:tplc="A2B0B1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5" w:hanging="360"/>
      </w:pPr>
    </w:lvl>
    <w:lvl w:ilvl="2" w:tplc="1409001B" w:tentative="1">
      <w:start w:val="1"/>
      <w:numFmt w:val="lowerRoman"/>
      <w:lvlText w:val="%3."/>
      <w:lvlJc w:val="right"/>
      <w:pPr>
        <w:ind w:left="2025" w:hanging="180"/>
      </w:pPr>
    </w:lvl>
    <w:lvl w:ilvl="3" w:tplc="1409000F" w:tentative="1">
      <w:start w:val="1"/>
      <w:numFmt w:val="decimal"/>
      <w:lvlText w:val="%4."/>
      <w:lvlJc w:val="left"/>
      <w:pPr>
        <w:ind w:left="2745" w:hanging="360"/>
      </w:pPr>
    </w:lvl>
    <w:lvl w:ilvl="4" w:tplc="14090019" w:tentative="1">
      <w:start w:val="1"/>
      <w:numFmt w:val="lowerLetter"/>
      <w:lvlText w:val="%5."/>
      <w:lvlJc w:val="left"/>
      <w:pPr>
        <w:ind w:left="3465" w:hanging="360"/>
      </w:pPr>
    </w:lvl>
    <w:lvl w:ilvl="5" w:tplc="1409001B" w:tentative="1">
      <w:start w:val="1"/>
      <w:numFmt w:val="lowerRoman"/>
      <w:lvlText w:val="%6."/>
      <w:lvlJc w:val="right"/>
      <w:pPr>
        <w:ind w:left="4185" w:hanging="180"/>
      </w:pPr>
    </w:lvl>
    <w:lvl w:ilvl="6" w:tplc="1409000F" w:tentative="1">
      <w:start w:val="1"/>
      <w:numFmt w:val="decimal"/>
      <w:lvlText w:val="%7."/>
      <w:lvlJc w:val="left"/>
      <w:pPr>
        <w:ind w:left="4905" w:hanging="360"/>
      </w:pPr>
    </w:lvl>
    <w:lvl w:ilvl="7" w:tplc="14090019" w:tentative="1">
      <w:start w:val="1"/>
      <w:numFmt w:val="lowerLetter"/>
      <w:lvlText w:val="%8."/>
      <w:lvlJc w:val="left"/>
      <w:pPr>
        <w:ind w:left="5625" w:hanging="360"/>
      </w:pPr>
    </w:lvl>
    <w:lvl w:ilvl="8" w:tplc="1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3F10363"/>
    <w:multiLevelType w:val="hybridMultilevel"/>
    <w:tmpl w:val="B9267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1302"/>
    <w:multiLevelType w:val="hybridMultilevel"/>
    <w:tmpl w:val="369A333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84409BF"/>
    <w:multiLevelType w:val="hybridMultilevel"/>
    <w:tmpl w:val="7A021EA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FB0941"/>
    <w:multiLevelType w:val="hybridMultilevel"/>
    <w:tmpl w:val="4552ABDC"/>
    <w:lvl w:ilvl="0" w:tplc="72B60F88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5" w:hanging="360"/>
      </w:pPr>
    </w:lvl>
    <w:lvl w:ilvl="2" w:tplc="1409001B" w:tentative="1">
      <w:start w:val="1"/>
      <w:numFmt w:val="lowerRoman"/>
      <w:lvlText w:val="%3."/>
      <w:lvlJc w:val="right"/>
      <w:pPr>
        <w:ind w:left="2025" w:hanging="180"/>
      </w:pPr>
    </w:lvl>
    <w:lvl w:ilvl="3" w:tplc="1409000F" w:tentative="1">
      <w:start w:val="1"/>
      <w:numFmt w:val="decimal"/>
      <w:lvlText w:val="%4."/>
      <w:lvlJc w:val="left"/>
      <w:pPr>
        <w:ind w:left="2745" w:hanging="360"/>
      </w:pPr>
    </w:lvl>
    <w:lvl w:ilvl="4" w:tplc="14090019" w:tentative="1">
      <w:start w:val="1"/>
      <w:numFmt w:val="lowerLetter"/>
      <w:lvlText w:val="%5."/>
      <w:lvlJc w:val="left"/>
      <w:pPr>
        <w:ind w:left="3465" w:hanging="360"/>
      </w:pPr>
    </w:lvl>
    <w:lvl w:ilvl="5" w:tplc="1409001B" w:tentative="1">
      <w:start w:val="1"/>
      <w:numFmt w:val="lowerRoman"/>
      <w:lvlText w:val="%6."/>
      <w:lvlJc w:val="right"/>
      <w:pPr>
        <w:ind w:left="4185" w:hanging="180"/>
      </w:pPr>
    </w:lvl>
    <w:lvl w:ilvl="6" w:tplc="1409000F" w:tentative="1">
      <w:start w:val="1"/>
      <w:numFmt w:val="decimal"/>
      <w:lvlText w:val="%7."/>
      <w:lvlJc w:val="left"/>
      <w:pPr>
        <w:ind w:left="4905" w:hanging="360"/>
      </w:pPr>
    </w:lvl>
    <w:lvl w:ilvl="7" w:tplc="14090019" w:tentative="1">
      <w:start w:val="1"/>
      <w:numFmt w:val="lowerLetter"/>
      <w:lvlText w:val="%8."/>
      <w:lvlJc w:val="left"/>
      <w:pPr>
        <w:ind w:left="5625" w:hanging="360"/>
      </w:pPr>
    </w:lvl>
    <w:lvl w:ilvl="8" w:tplc="1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A"/>
    <w:rsid w:val="00013D72"/>
    <w:rsid w:val="000178C1"/>
    <w:rsid w:val="00055202"/>
    <w:rsid w:val="000A2D92"/>
    <w:rsid w:val="000A7B7E"/>
    <w:rsid w:val="00124213"/>
    <w:rsid w:val="00145439"/>
    <w:rsid w:val="00156711"/>
    <w:rsid w:val="00193B85"/>
    <w:rsid w:val="001B5843"/>
    <w:rsid w:val="001D3AE0"/>
    <w:rsid w:val="001E6324"/>
    <w:rsid w:val="0022329E"/>
    <w:rsid w:val="00243ADA"/>
    <w:rsid w:val="0025124B"/>
    <w:rsid w:val="00266F0F"/>
    <w:rsid w:val="00292B80"/>
    <w:rsid w:val="002B2828"/>
    <w:rsid w:val="00320ED8"/>
    <w:rsid w:val="00345C0A"/>
    <w:rsid w:val="00346731"/>
    <w:rsid w:val="0036042B"/>
    <w:rsid w:val="003A2218"/>
    <w:rsid w:val="003B68D7"/>
    <w:rsid w:val="003E3AA8"/>
    <w:rsid w:val="003E5B8A"/>
    <w:rsid w:val="00406844"/>
    <w:rsid w:val="0042257D"/>
    <w:rsid w:val="00430801"/>
    <w:rsid w:val="00463647"/>
    <w:rsid w:val="004714EA"/>
    <w:rsid w:val="004A2957"/>
    <w:rsid w:val="005532BE"/>
    <w:rsid w:val="0055710B"/>
    <w:rsid w:val="0058201E"/>
    <w:rsid w:val="0058724B"/>
    <w:rsid w:val="005D3B25"/>
    <w:rsid w:val="005D4977"/>
    <w:rsid w:val="005E15BA"/>
    <w:rsid w:val="005F1D33"/>
    <w:rsid w:val="00635203"/>
    <w:rsid w:val="00642B96"/>
    <w:rsid w:val="00675E0F"/>
    <w:rsid w:val="006F114F"/>
    <w:rsid w:val="00751B3B"/>
    <w:rsid w:val="0079319C"/>
    <w:rsid w:val="008110F2"/>
    <w:rsid w:val="008167F5"/>
    <w:rsid w:val="008357DC"/>
    <w:rsid w:val="008624E2"/>
    <w:rsid w:val="0087190E"/>
    <w:rsid w:val="00886A9F"/>
    <w:rsid w:val="008C2464"/>
    <w:rsid w:val="008D385B"/>
    <w:rsid w:val="0093058A"/>
    <w:rsid w:val="00974FC0"/>
    <w:rsid w:val="00997B1B"/>
    <w:rsid w:val="009F030B"/>
    <w:rsid w:val="00A61E0C"/>
    <w:rsid w:val="00AC1064"/>
    <w:rsid w:val="00B25061"/>
    <w:rsid w:val="00B356F8"/>
    <w:rsid w:val="00B6512B"/>
    <w:rsid w:val="00B85771"/>
    <w:rsid w:val="00B87E05"/>
    <w:rsid w:val="00B959A1"/>
    <w:rsid w:val="00BD39F0"/>
    <w:rsid w:val="00C038E3"/>
    <w:rsid w:val="00C261E0"/>
    <w:rsid w:val="00C365C3"/>
    <w:rsid w:val="00C81FA5"/>
    <w:rsid w:val="00CA29F2"/>
    <w:rsid w:val="00CA3AC9"/>
    <w:rsid w:val="00CA5D87"/>
    <w:rsid w:val="00CB0478"/>
    <w:rsid w:val="00CF67C5"/>
    <w:rsid w:val="00DF147E"/>
    <w:rsid w:val="00E022A3"/>
    <w:rsid w:val="00E05C2E"/>
    <w:rsid w:val="00E462E2"/>
    <w:rsid w:val="00EB617C"/>
    <w:rsid w:val="00EC5ACB"/>
    <w:rsid w:val="00EE3EFA"/>
    <w:rsid w:val="00EF2CFB"/>
    <w:rsid w:val="00F01CD8"/>
    <w:rsid w:val="00F03CB7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538CF-FA29-46C2-9627-4B262C4B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oC Body Text,normal"/>
    <w:qFormat/>
    <w:rsid w:val="00345C0A"/>
    <w:pPr>
      <w:spacing w:after="120" w:line="240" w:lineRule="auto"/>
    </w:pPr>
    <w:rPr>
      <w:rFonts w:ascii="Arial" w:eastAsia="Calibri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345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C0A"/>
    <w:pPr>
      <w:ind w:left="720"/>
      <w:contextualSpacing/>
    </w:pPr>
  </w:style>
  <w:style w:type="paragraph" w:customStyle="1" w:styleId="WDHBNoLvl1">
    <w:name w:val="WDHB: No Lvl 1"/>
    <w:basedOn w:val="Normal"/>
    <w:autoRedefine/>
    <w:rsid w:val="00345C0A"/>
    <w:pPr>
      <w:numPr>
        <w:numId w:val="1"/>
      </w:numPr>
      <w:spacing w:before="80" w:after="0"/>
    </w:pPr>
  </w:style>
  <w:style w:type="paragraph" w:customStyle="1" w:styleId="WDHBNoLvl2">
    <w:name w:val="WDHB: No Lvl2"/>
    <w:basedOn w:val="Normal"/>
    <w:autoRedefine/>
    <w:rsid w:val="00345C0A"/>
    <w:pPr>
      <w:numPr>
        <w:ilvl w:val="1"/>
        <w:numId w:val="1"/>
      </w:numPr>
      <w:tabs>
        <w:tab w:val="left" w:pos="132"/>
      </w:tabs>
      <w:spacing w:before="80" w:after="0" w:line="360" w:lineRule="auto"/>
      <w:jc w:val="both"/>
    </w:pPr>
    <w:rPr>
      <w:rFonts w:cs="Arial"/>
      <w:color w:val="000000"/>
    </w:rPr>
  </w:style>
  <w:style w:type="character" w:customStyle="1" w:styleId="WDHBBodytextChar">
    <w:name w:val="WDHB: Body text Char"/>
    <w:basedOn w:val="DefaultParagraphFont"/>
    <w:link w:val="WDHBBodytext"/>
    <w:locked/>
    <w:rsid w:val="00345C0A"/>
    <w:rPr>
      <w:rFonts w:ascii="Arial" w:eastAsia="Calibri" w:hAnsi="Arial" w:cs="Arial"/>
      <w:lang w:eastAsia="en-US"/>
    </w:rPr>
  </w:style>
  <w:style w:type="paragraph" w:customStyle="1" w:styleId="WDHBBodytext">
    <w:name w:val="WDHB: Body text"/>
    <w:basedOn w:val="Normal"/>
    <w:next w:val="Normal"/>
    <w:link w:val="WDHBBodytextChar"/>
    <w:rsid w:val="00345C0A"/>
    <w:pPr>
      <w:jc w:val="both"/>
    </w:pPr>
    <w:rPr>
      <w:rFonts w:cs="Arial"/>
      <w:sz w:val="22"/>
      <w:szCs w:val="22"/>
    </w:rPr>
  </w:style>
  <w:style w:type="paragraph" w:customStyle="1" w:styleId="WDHBTablespacer">
    <w:name w:val="WDHB: Table spacer"/>
    <w:basedOn w:val="Normal"/>
    <w:qFormat/>
    <w:rsid w:val="00345C0A"/>
    <w:pPr>
      <w:spacing w:after="0"/>
      <w:jc w:val="both"/>
    </w:pPr>
    <w:rPr>
      <w:rFonts w:cs="Arial"/>
      <w:sz w:val="12"/>
      <w:szCs w:val="12"/>
    </w:rPr>
  </w:style>
  <w:style w:type="paragraph" w:customStyle="1" w:styleId="WDHBTabletext-subheadings">
    <w:name w:val="WDHB: Table text - sub headings"/>
    <w:basedOn w:val="Normal"/>
    <w:next w:val="Normal"/>
    <w:qFormat/>
    <w:rsid w:val="00345C0A"/>
    <w:pPr>
      <w:spacing w:before="20" w:after="20"/>
      <w:jc w:val="both"/>
    </w:pPr>
    <w:rPr>
      <w:rFonts w:cs="Arial"/>
      <w:b/>
    </w:rPr>
  </w:style>
  <w:style w:type="paragraph" w:customStyle="1" w:styleId="WDHBTabletext">
    <w:name w:val="WDHB: Table text"/>
    <w:basedOn w:val="Normal"/>
    <w:next w:val="Normal"/>
    <w:qFormat/>
    <w:rsid w:val="00345C0A"/>
    <w:pPr>
      <w:spacing w:before="80" w:after="0" w:line="264" w:lineRule="auto"/>
      <w:jc w:val="both"/>
    </w:pPr>
    <w:rPr>
      <w:rFonts w:cs="Arial"/>
      <w:color w:val="000000"/>
    </w:rPr>
  </w:style>
  <w:style w:type="paragraph" w:customStyle="1" w:styleId="WDHB2ndpage-Headings">
    <w:name w:val="WDHB: 2nd page - Headings"/>
    <w:basedOn w:val="Normal"/>
    <w:next w:val="Normal"/>
    <w:rsid w:val="00345C0A"/>
    <w:pPr>
      <w:pBdr>
        <w:bottom w:val="single" w:sz="8" w:space="1" w:color="A85700"/>
      </w:pBdr>
      <w:spacing w:before="480"/>
    </w:pPr>
    <w:rPr>
      <w:color w:val="A85700"/>
      <w:sz w:val="32"/>
    </w:rPr>
  </w:style>
  <w:style w:type="paragraph" w:customStyle="1" w:styleId="WDHBTabletext-mainheadings">
    <w:name w:val="WDHB: Table text - main headings"/>
    <w:basedOn w:val="Normal"/>
    <w:next w:val="Normal"/>
    <w:rsid w:val="00345C0A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C2CFF6-531C-40F0-97B9-DC7A4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 Proffit</dc:creator>
  <cp:lastModifiedBy>Samantha Williams</cp:lastModifiedBy>
  <cp:revision>1</cp:revision>
  <dcterms:created xsi:type="dcterms:W3CDTF">2017-07-10T00:11:00Z</dcterms:created>
  <dcterms:modified xsi:type="dcterms:W3CDTF">2017-07-10T00:11:00Z</dcterms:modified>
</cp:coreProperties>
</file>